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7A65" w14:textId="498E3F54" w:rsidR="009B707C" w:rsidRPr="00A5205B" w:rsidRDefault="00015CB1">
      <w:pPr>
        <w:pStyle w:val="Corpsdetexte"/>
        <w:ind w:left="2689"/>
        <w:rPr>
          <w:rFonts w:asciiTheme="minorHAnsi" w:hAnsiTheme="minorHAnsi" w:cstheme="minorHAnsi"/>
          <w:sz w:val="22"/>
          <w:szCs w:val="22"/>
          <w:lang w:val="fr-FR"/>
        </w:rPr>
      </w:pPr>
      <w:r w:rsidRPr="00A5205B">
        <w:rPr>
          <w:noProof/>
          <w:lang w:val="fr-FR" w:eastAsia="fr-FR"/>
        </w:rPr>
        <w:drawing>
          <wp:inline distT="0" distB="0" distL="0" distR="0" wp14:anchorId="7120456A" wp14:editId="6F752D56">
            <wp:extent cx="2714625" cy="4181147"/>
            <wp:effectExtent l="0" t="0" r="0" b="0"/>
            <wp:docPr id="400342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4235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34990" t="30216" r="37709" b="20705"/>
                    <a:stretch/>
                  </pic:blipFill>
                  <pic:spPr bwMode="auto">
                    <a:xfrm>
                      <a:off x="0" y="0"/>
                      <a:ext cx="2717133" cy="4185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2C7EA" w14:textId="77777777" w:rsidR="009B707C" w:rsidRPr="00A5205B" w:rsidRDefault="009B707C">
      <w:pPr>
        <w:pStyle w:val="Corpsdetexte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9CC33E6" w14:textId="77777777" w:rsidR="009B707C" w:rsidRPr="00A5205B" w:rsidRDefault="009B707C">
      <w:pPr>
        <w:pStyle w:val="Corpsdetexte"/>
        <w:spacing w:before="1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9EFDADD" w14:textId="77777777" w:rsidR="009B707C" w:rsidRPr="00A5205B" w:rsidRDefault="004515E1">
      <w:pPr>
        <w:pStyle w:val="Titre1"/>
        <w:spacing w:before="52"/>
        <w:rPr>
          <w:rFonts w:asciiTheme="minorHAnsi" w:hAnsiTheme="minorHAnsi" w:cstheme="minorHAnsi"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sz w:val="22"/>
          <w:szCs w:val="22"/>
          <w:lang w:val="fr-FR"/>
        </w:rPr>
        <w:t>Introduction</w:t>
      </w:r>
    </w:p>
    <w:p w14:paraId="31AC4819" w14:textId="77777777" w:rsidR="009B707C" w:rsidRPr="00A5205B" w:rsidRDefault="009B707C">
      <w:pPr>
        <w:pStyle w:val="Corpsdetexte"/>
        <w:spacing w:before="11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956AB91" w14:textId="5C90B318" w:rsidR="009B707C" w:rsidRPr="00A5205B" w:rsidRDefault="004515E1">
      <w:pPr>
        <w:pStyle w:val="Corpsdetexte"/>
        <w:ind w:left="100" w:right="229"/>
        <w:rPr>
          <w:rFonts w:asciiTheme="minorHAnsi" w:hAnsiTheme="minorHAnsi" w:cstheme="minorHAnsi"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="00A5205B">
        <w:rPr>
          <w:rFonts w:asciiTheme="minorHAnsi" w:hAnsiTheme="minorHAnsi" w:cstheme="minorHAnsi"/>
          <w:sz w:val="22"/>
          <w:szCs w:val="22"/>
          <w:lang w:val="fr-FR"/>
        </w:rPr>
        <w:t>ncée e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2009,</w:t>
      </w:r>
      <w:r w:rsidRPr="00A5205B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="00A5205B"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Okanagan</w:t>
      </w:r>
      <w:r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Print</w:t>
      </w:r>
      <w:r w:rsidRPr="00A5205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Triennial</w:t>
      </w:r>
      <w:r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(OPT)</w:t>
      </w:r>
      <w:r w:rsidR="00A5205B">
        <w:rPr>
          <w:rFonts w:asciiTheme="minorHAnsi" w:hAnsiTheme="minorHAnsi" w:cstheme="minorHAnsi"/>
          <w:sz w:val="22"/>
          <w:szCs w:val="22"/>
          <w:lang w:val="fr-FR"/>
        </w:rPr>
        <w:t>, ou Triennale de la gravure de l’Okanagan, est une exposition avec jury qui s’appui</w:t>
      </w:r>
      <w:r w:rsidR="00A41442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A5205B">
        <w:rPr>
          <w:rFonts w:asciiTheme="minorHAnsi" w:hAnsiTheme="minorHAnsi" w:cstheme="minorHAnsi"/>
          <w:sz w:val="22"/>
          <w:szCs w:val="22"/>
          <w:lang w:val="fr-FR"/>
        </w:rPr>
        <w:t xml:space="preserve"> sur le modèle international établi 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>au cours d</w:t>
      </w:r>
      <w:r w:rsidR="00A5205B">
        <w:rPr>
          <w:rFonts w:asciiTheme="minorHAnsi" w:hAnsiTheme="minorHAnsi" w:cstheme="minorHAnsi"/>
          <w:sz w:val="22"/>
          <w:szCs w:val="22"/>
          <w:lang w:val="fr-FR"/>
        </w:rPr>
        <w:t xml:space="preserve">es quarante 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 xml:space="preserve">dernières </w:t>
      </w:r>
      <w:r w:rsidR="00A5205B">
        <w:rPr>
          <w:rFonts w:asciiTheme="minorHAnsi" w:hAnsiTheme="minorHAnsi" w:cstheme="minorHAnsi"/>
          <w:sz w:val="22"/>
          <w:szCs w:val="22"/>
          <w:lang w:val="fr-FR"/>
        </w:rPr>
        <w:t>années pour ce type de projet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D00B443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2F105F55" w14:textId="2F072079" w:rsidR="009B707C" w:rsidRPr="00A5205B" w:rsidRDefault="00A41442">
      <w:pPr>
        <w:pStyle w:val="Corpsdetexte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Guidée par la volonté de reconnaître et de célébrer la vitalité et la variété des approches et des techniques 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>en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gravure contemporaine,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OPT</w:t>
      </w:r>
      <w:r w:rsidR="004515E1"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vise à réunir </w:t>
      </w:r>
      <w:r w:rsidR="00EE4A96">
        <w:rPr>
          <w:rFonts w:asciiTheme="minorHAnsi" w:hAnsiTheme="minorHAnsi" w:cstheme="minorHAnsi"/>
          <w:spacing w:val="-2"/>
          <w:sz w:val="22"/>
          <w:szCs w:val="22"/>
          <w:lang w:val="fr-FR"/>
        </w:rPr>
        <w:t>la meilleure production actuelle en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gravure</w:t>
      </w:r>
      <w:r w:rsidR="00EE4A96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pour la présenter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aux publics de la région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Okanagan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en Colombie-Britannique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226166C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2A36FF35" w14:textId="1B113B6B" w:rsidR="009B707C" w:rsidRPr="00A5205B" w:rsidRDefault="009D4197" w:rsidP="009D4197">
      <w:pPr>
        <w:pStyle w:val="Corpsdetexte"/>
        <w:ind w:left="100" w:right="11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>
        <w:rPr>
          <w:rFonts w:asciiTheme="minorHAnsi" w:hAnsiTheme="minorHAnsi" w:cstheme="minorHAnsi"/>
          <w:sz w:val="22"/>
          <w:szCs w:val="22"/>
          <w:lang w:val="fr-FR"/>
        </w:rPr>
        <w:t>est un projet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collaborati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f de la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Kelowna Art Gallery, </w:t>
      </w:r>
      <w:r>
        <w:rPr>
          <w:rFonts w:asciiTheme="minorHAnsi" w:hAnsiTheme="minorHAnsi" w:cstheme="minorHAnsi"/>
          <w:sz w:val="22"/>
          <w:szCs w:val="22"/>
          <w:lang w:val="fr-FR"/>
        </w:rPr>
        <w:t>de la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Vernon Public Art Gallery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et de la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University of British Columbia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campus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Okanagan.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 xml:space="preserve"> L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’exposition collective avec jury 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 xml:space="preserve">est présentée en </w:t>
      </w:r>
      <w:r>
        <w:rPr>
          <w:rFonts w:asciiTheme="minorHAnsi" w:hAnsiTheme="minorHAnsi" w:cstheme="minorHAnsi"/>
          <w:sz w:val="22"/>
          <w:szCs w:val="22"/>
          <w:lang w:val="fr-FR"/>
        </w:rPr>
        <w:t>altern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>anc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>dans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les institutions de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Kelowna </w:t>
      </w:r>
      <w:r>
        <w:rPr>
          <w:rFonts w:asciiTheme="minorHAnsi" w:hAnsiTheme="minorHAnsi" w:cstheme="minorHAnsi"/>
          <w:sz w:val="22"/>
          <w:szCs w:val="22"/>
          <w:lang w:val="fr-FR"/>
        </w:rPr>
        <w:t>et de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Vernon,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et le gagnant ou la gagnante de chaque exposition se verra offrir une 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>exposition individuelle dans l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 xml:space="preserve">’institution 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>alternant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>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en même temps que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 xml:space="preserve"> se tiendra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l’exposition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OP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>T dans l’autre</w:t>
      </w:r>
      <w:r w:rsidR="00EE4A96">
        <w:rPr>
          <w:rFonts w:asciiTheme="minorHAnsi" w:hAnsiTheme="minorHAnsi" w:cstheme="minorHAnsi"/>
          <w:sz w:val="22"/>
          <w:szCs w:val="22"/>
          <w:lang w:val="fr-FR"/>
        </w:rPr>
        <w:t xml:space="preserve"> institution</w:t>
      </w:r>
      <w:r w:rsidR="002F09D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de cette année-là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AE96328" w14:textId="77777777" w:rsidR="009B707C" w:rsidRPr="00A5205B" w:rsidRDefault="009B707C">
      <w:pPr>
        <w:pStyle w:val="Corpsdetexte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</w:p>
    <w:p w14:paraId="068DB347" w14:textId="75023657" w:rsidR="009B707C" w:rsidRPr="00A5205B" w:rsidRDefault="002F09D5">
      <w:pPr>
        <w:pStyle w:val="Corpsdetexte"/>
        <w:ind w:left="100" w:right="229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Les dates </w:t>
      </w:r>
      <w:r w:rsidR="00570612">
        <w:rPr>
          <w:rFonts w:asciiTheme="minorHAnsi" w:hAnsiTheme="minorHAnsi" w:cstheme="minorHAnsi"/>
          <w:b/>
          <w:bCs/>
          <w:sz w:val="22"/>
          <w:szCs w:val="22"/>
          <w:lang w:val="fr-FR"/>
        </w:rPr>
        <w:t>de l’exposition OPT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2014 à la</w:t>
      </w:r>
      <w:r w:rsidR="004515E1"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2C2AE2"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>Kelowna Art</w:t>
      </w:r>
      <w:r w:rsidR="004515E1"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Gallery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sont du 20 juillet au 17 novembre.</w:t>
      </w:r>
      <w:r w:rsidR="004515E1" w:rsidRPr="00A5205B">
        <w:rPr>
          <w:rFonts w:asciiTheme="minorHAnsi" w:hAnsiTheme="minorHAnsi" w:cstheme="minorHAnsi"/>
          <w:spacing w:val="-52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L’exposition individuelle d’</w:t>
      </w:r>
      <w:r w:rsidR="002C2AE2" w:rsidRPr="00A5205B">
        <w:rPr>
          <w:rFonts w:asciiTheme="minorHAnsi" w:hAnsiTheme="minorHAnsi" w:cstheme="minorHAnsi"/>
          <w:iCs/>
          <w:sz w:val="22"/>
          <w:szCs w:val="22"/>
          <w:lang w:val="fr-FR"/>
        </w:rPr>
        <w:t>Ulrich J. Wolff,</w:t>
      </w:r>
      <w:r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gagnant de l’exposition</w:t>
      </w:r>
      <w:r w:rsidR="002C2AE2" w:rsidRPr="00A5205B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>2021,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se déroulera du 14 mars au 15 mai 2024 à 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Vernon Public Art Gallery. </w:t>
      </w:r>
    </w:p>
    <w:p w14:paraId="052351AF" w14:textId="77777777" w:rsidR="009B707C" w:rsidRPr="00A5205B" w:rsidRDefault="009B707C">
      <w:pPr>
        <w:rPr>
          <w:rFonts w:asciiTheme="minorHAnsi" w:hAnsiTheme="minorHAnsi" w:cstheme="minorHAnsi"/>
          <w:lang w:val="fr-FR"/>
        </w:rPr>
        <w:sectPr w:rsidR="009B707C" w:rsidRPr="00A5205B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37016477" w14:textId="52D96946" w:rsidR="009B707C" w:rsidRPr="00A5205B" w:rsidRDefault="005826C7">
      <w:pPr>
        <w:pStyle w:val="Titre1"/>
        <w:spacing w:before="26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lastRenderedPageBreak/>
        <w:t>Admissibilité</w:t>
      </w:r>
    </w:p>
    <w:p w14:paraId="4B78046B" w14:textId="77777777" w:rsidR="009B707C" w:rsidRPr="00A5205B" w:rsidRDefault="009B707C">
      <w:pPr>
        <w:pStyle w:val="Corpsdetexte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64E58E2" w14:textId="2D004296" w:rsidR="009B707C" w:rsidRPr="00A5205B" w:rsidRDefault="005826C7">
      <w:pPr>
        <w:pStyle w:val="Corpsdetexte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La Triennale de la gravure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Okanagan</w:t>
      </w:r>
      <w:r w:rsidR="004515E1" w:rsidRPr="00A5205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202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>4</w:t>
      </w:r>
      <w:r w:rsidR="004515E1" w:rsidRPr="00A5205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est ouverte aux artistes travaillant </w:t>
      </w:r>
      <w:r w:rsidR="00F07EEE">
        <w:rPr>
          <w:rFonts w:asciiTheme="minorHAnsi" w:hAnsiTheme="minorHAnsi" w:cstheme="minorHAnsi"/>
          <w:spacing w:val="-1"/>
          <w:sz w:val="22"/>
          <w:szCs w:val="22"/>
          <w:lang w:val="fr-FR"/>
        </w:rPr>
        <w:t>en</w:t>
      </w:r>
      <w:r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gravure à travers le monde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6B4B20B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2D1EFE9A" w14:textId="571C132D" w:rsidR="009B707C" w:rsidRPr="00A5205B" w:rsidRDefault="002934D9">
      <w:pPr>
        <w:pStyle w:val="Corpsdetexte"/>
        <w:ind w:left="100" w:right="74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oe</w:t>
      </w:r>
      <w:r w:rsidR="00F07EEE" w:rsidRPr="00570612">
        <w:rPr>
          <w:rFonts w:asciiTheme="minorHAnsi" w:hAnsiTheme="minorHAnsi" w:cstheme="minorHAnsi"/>
          <w:sz w:val="22"/>
          <w:szCs w:val="22"/>
          <w:lang w:val="fr-FR"/>
        </w:rPr>
        <w:t>uvres originales dans toutes les techniques de gravure traditionnelle (en creux, en relief,</w:t>
      </w:r>
      <w:r w:rsidR="00F07EEE">
        <w:rPr>
          <w:rFonts w:asciiTheme="minorHAnsi" w:hAnsiTheme="minorHAnsi" w:cstheme="minorHAnsi"/>
          <w:sz w:val="22"/>
          <w:szCs w:val="22"/>
          <w:lang w:val="fr-FR"/>
        </w:rPr>
        <w:t xml:space="preserve"> sérigraphie et lithographie) sont admissibles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r-FR"/>
        </w:rPr>
        <w:t>Les oe</w:t>
      </w:r>
      <w:r w:rsidR="007243E3">
        <w:rPr>
          <w:rFonts w:asciiTheme="minorHAnsi" w:hAnsiTheme="minorHAnsi" w:cstheme="minorHAnsi"/>
          <w:sz w:val="22"/>
          <w:szCs w:val="22"/>
          <w:lang w:val="fr-FR"/>
        </w:rPr>
        <w:t>uvres numériques et tridimensionnelles sont également admissibles, mais elles doivent incorporer au moins un processus manuel traditionnel. Les images photographi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qu</w:t>
      </w:r>
      <w:r w:rsidR="007243E3">
        <w:rPr>
          <w:rFonts w:asciiTheme="minorHAnsi" w:hAnsiTheme="minorHAnsi" w:cstheme="minorHAnsi"/>
          <w:sz w:val="22"/>
          <w:szCs w:val="22"/>
          <w:lang w:val="fr-FR"/>
        </w:rPr>
        <w:t>es et les reproductions pho</w:t>
      </w:r>
      <w:r>
        <w:rPr>
          <w:rFonts w:asciiTheme="minorHAnsi" w:hAnsiTheme="minorHAnsi" w:cstheme="minorHAnsi"/>
          <w:sz w:val="22"/>
          <w:szCs w:val="22"/>
          <w:lang w:val="fr-FR"/>
        </w:rPr>
        <w:t>tomécaniques faites à partir d’oe</w:t>
      </w:r>
      <w:r w:rsidR="007243E3">
        <w:rPr>
          <w:rFonts w:asciiTheme="minorHAnsi" w:hAnsiTheme="minorHAnsi" w:cstheme="minorHAnsi"/>
          <w:sz w:val="22"/>
          <w:szCs w:val="22"/>
          <w:lang w:val="fr-FR"/>
        </w:rPr>
        <w:t xml:space="preserve">uvres existantes ne seront pas 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prises en considération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91A330A" w14:textId="77777777" w:rsidR="009B707C" w:rsidRPr="00A5205B" w:rsidRDefault="009B707C">
      <w:pPr>
        <w:pStyle w:val="Corpsdetexte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</w:p>
    <w:p w14:paraId="1D24B8FD" w14:textId="25782A40" w:rsidR="009B707C" w:rsidRPr="00A5205B" w:rsidRDefault="007243E3">
      <w:pPr>
        <w:pStyle w:val="Corpsdetexte"/>
        <w:spacing w:before="1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Il n’y a pas de restriction qu</w:t>
      </w:r>
      <w:r w:rsidR="002934D9">
        <w:rPr>
          <w:rFonts w:asciiTheme="minorHAnsi" w:hAnsiTheme="minorHAnsi" w:cstheme="minorHAnsi"/>
          <w:sz w:val="22"/>
          <w:szCs w:val="22"/>
          <w:lang w:val="fr-FR"/>
        </w:rPr>
        <w:t>ant au format, mais les oe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uvres de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très grande 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dimension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seront considérées 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en lien avec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la capacité de l’espace 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d’accueil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4515E1" w:rsidRPr="00A5205B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  <w:lang w:val="fr-FR"/>
        </w:rPr>
        <w:t>des coûts de transport et d’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installation.</w:t>
      </w:r>
    </w:p>
    <w:p w14:paraId="45D52480" w14:textId="77777777" w:rsidR="009B707C" w:rsidRPr="00A5205B" w:rsidRDefault="009B707C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</w:p>
    <w:p w14:paraId="1CE60B1C" w14:textId="77777777" w:rsidR="009B707C" w:rsidRPr="00A5205B" w:rsidRDefault="004515E1">
      <w:pPr>
        <w:pStyle w:val="Titre1"/>
        <w:rPr>
          <w:rFonts w:asciiTheme="minorHAnsi" w:hAnsiTheme="minorHAnsi" w:cstheme="minorHAnsi"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sz w:val="22"/>
          <w:szCs w:val="22"/>
          <w:lang w:val="fr-FR"/>
        </w:rPr>
        <w:t>Conditions</w:t>
      </w:r>
    </w:p>
    <w:p w14:paraId="4044E506" w14:textId="77777777" w:rsidR="009B707C" w:rsidRPr="00A5205B" w:rsidRDefault="009B707C">
      <w:pPr>
        <w:pStyle w:val="Corpsdetexte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E12E555" w14:textId="3C10F0CB" w:rsidR="009B707C" w:rsidRPr="00A5205B" w:rsidRDefault="002934D9">
      <w:pPr>
        <w:pStyle w:val="Corpsdetexte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Toutes les oe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 xml:space="preserve">uvres doivent avoir été réalisées après décembre 2020. </w:t>
      </w:r>
    </w:p>
    <w:p w14:paraId="25F4B2AA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3776F3DB" w14:textId="1CE137D8" w:rsidR="009B707C" w:rsidRPr="00A5205B" w:rsidRDefault="002934D9">
      <w:pPr>
        <w:pStyle w:val="Corpsdetexte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Toute oe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>uvre découlant d’une commande (par exemple, un travail étudiant) n’est pas admissible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975F910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6DE0D937" w14:textId="2909549E" w:rsidR="009B707C" w:rsidRPr="00A5205B" w:rsidRDefault="002934D9">
      <w:pPr>
        <w:pStyle w:val="Corpsdetexte"/>
        <w:ind w:left="100" w:right="35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oe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>uvres présentées dans le cadre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 xml:space="preserve">à la 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>Kelowna Art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Gallery 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>ne seront pas iden</w:t>
      </w:r>
      <w:r w:rsidR="0065099B">
        <w:rPr>
          <w:rFonts w:asciiTheme="minorHAnsi" w:hAnsiTheme="minorHAnsi" w:cstheme="minorHAnsi"/>
          <w:sz w:val="22"/>
          <w:szCs w:val="22"/>
          <w:lang w:val="fr-FR"/>
        </w:rPr>
        <w:t>tifiées comme étant à vendre. C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>ependant, les</w:t>
      </w:r>
      <w:r w:rsidR="0065099B">
        <w:rPr>
          <w:rFonts w:asciiTheme="minorHAnsi" w:hAnsiTheme="minorHAnsi" w:cstheme="minorHAnsi"/>
          <w:sz w:val="22"/>
          <w:szCs w:val="22"/>
          <w:lang w:val="fr-FR"/>
        </w:rPr>
        <w:t xml:space="preserve"> données de tout visiteur</w:t>
      </w:r>
      <w:r w:rsidR="000F68B7">
        <w:rPr>
          <w:rFonts w:asciiTheme="minorHAnsi" w:hAnsiTheme="minorHAnsi" w:cstheme="minorHAnsi"/>
          <w:sz w:val="22"/>
          <w:szCs w:val="22"/>
          <w:lang w:val="fr-FR"/>
        </w:rPr>
        <w:t xml:space="preserve"> s’informa</w:t>
      </w:r>
      <w:r w:rsidR="0065099B">
        <w:rPr>
          <w:rFonts w:asciiTheme="minorHAnsi" w:hAnsiTheme="minorHAnsi" w:cstheme="minorHAnsi"/>
          <w:sz w:val="22"/>
          <w:szCs w:val="22"/>
          <w:lang w:val="fr-FR"/>
        </w:rPr>
        <w:t>nt sur la possibilité de faire une acquisition seront transmises à l’artiste.</w:t>
      </w:r>
    </w:p>
    <w:p w14:paraId="65F9FD3A" w14:textId="77777777" w:rsidR="009B707C" w:rsidRPr="00A5205B" w:rsidRDefault="009B707C">
      <w:pPr>
        <w:pStyle w:val="Corpsdetexte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</w:p>
    <w:p w14:paraId="427489CA" w14:textId="227A280F" w:rsidR="009B707C" w:rsidRPr="00A5205B" w:rsidRDefault="00CD0D6C">
      <w:pPr>
        <w:pStyle w:val="Titre1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Procédure d’inscription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(</w:t>
      </w:r>
      <w:r>
        <w:rPr>
          <w:rFonts w:asciiTheme="minorHAnsi" w:hAnsiTheme="minorHAnsi" w:cstheme="minorHAnsi"/>
          <w:sz w:val="22"/>
          <w:szCs w:val="22"/>
          <w:lang w:val="fr-FR"/>
        </w:rPr>
        <w:t>étape 1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BD6DD8F" w14:textId="77777777" w:rsidR="009B707C" w:rsidRPr="00A5205B" w:rsidRDefault="009B707C">
      <w:pPr>
        <w:pStyle w:val="Corpsdetexte"/>
        <w:spacing w:before="11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CFE5BE3" w14:textId="61890A96" w:rsidR="009B707C" w:rsidRPr="00A5205B" w:rsidRDefault="00CD0D6C">
      <w:pPr>
        <w:pStyle w:val="Corpsdetexte"/>
        <w:ind w:left="100" w:right="16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artistes peuvent soumettre jusqu’à dix images sous forme de fichiers numériques (768 x 1024 pixels à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72 dpi </w:t>
      </w:r>
      <w:r>
        <w:rPr>
          <w:rFonts w:asciiTheme="minorHAnsi" w:hAnsiTheme="minorHAnsi" w:cstheme="minorHAnsi"/>
          <w:sz w:val="22"/>
          <w:szCs w:val="22"/>
          <w:lang w:val="fr-FR"/>
        </w:rPr>
        <w:t>en format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tiff</w:t>
      </w:r>
      <w:r w:rsidR="004515E1" w:rsidRPr="00A5205B">
        <w:rPr>
          <w:rFonts w:asciiTheme="minorHAnsi" w:hAnsiTheme="minorHAnsi" w:cstheme="minorHAnsi"/>
          <w:spacing w:val="-53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53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ou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jpeg)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en les transmettant par </w:t>
      </w:r>
      <w:r w:rsidR="00235B1C" w:rsidRPr="00A5205B">
        <w:rPr>
          <w:rFonts w:asciiTheme="minorHAnsi" w:hAnsiTheme="minorHAnsi" w:cstheme="minorHAnsi"/>
          <w:sz w:val="22"/>
          <w:szCs w:val="22"/>
          <w:lang w:val="fr-FR"/>
        </w:rPr>
        <w:t>WeTransfer.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Veuillez consulter les instructions de soumission pour 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 xml:space="preserve">vous assurer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que vos images sont correctement étiquetées. Veuillez ne pas transmettre vos images par courriel à la </w:t>
      </w:r>
      <w:r w:rsidR="002C2AE2" w:rsidRPr="00A5205B">
        <w:rPr>
          <w:rFonts w:asciiTheme="minorHAnsi" w:hAnsiTheme="minorHAnsi" w:cstheme="minorHAnsi"/>
          <w:sz w:val="22"/>
          <w:szCs w:val="22"/>
          <w:lang w:val="fr-FR"/>
        </w:rPr>
        <w:t>Kelowna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Art Gallery.</w:t>
      </w:r>
    </w:p>
    <w:p w14:paraId="5518025C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51F56AC" w14:textId="785AB642" w:rsidR="009B707C" w:rsidRPr="00A5205B" w:rsidRDefault="00767782">
      <w:pPr>
        <w:pStyle w:val="Corpsdetexte"/>
        <w:ind w:left="100" w:right="13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Un droit d’inscription de 40,00$ canadiens doit accompagner le formulaire d’inscription et la documentation visuelle pour les artistes résidant à l’extérieur du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Canada. 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Tout paiement de c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 droit d’inscription doit être fait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via 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>Square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sur le site web de l’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2024. </w:t>
      </w:r>
      <w:r>
        <w:rPr>
          <w:rFonts w:asciiTheme="minorHAnsi" w:hAnsiTheme="minorHAnsi" w:cstheme="minorHAnsi"/>
          <w:sz w:val="22"/>
          <w:szCs w:val="22"/>
          <w:lang w:val="fr-FR"/>
        </w:rPr>
        <w:t>La date de tombée pour soumettre les formulaires d’inscription dûment remplis et signés, les images et le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>s droits d’inscription est le 5 janvier </w:t>
      </w:r>
      <w:r w:rsidR="00235B1C" w:rsidRPr="00A5205B">
        <w:rPr>
          <w:rFonts w:asciiTheme="minorHAnsi" w:hAnsiTheme="minorHAnsi" w:cstheme="minorHAnsi"/>
          <w:sz w:val="22"/>
          <w:szCs w:val="22"/>
          <w:lang w:val="fr-FR"/>
        </w:rPr>
        <w:t>2024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r-FR"/>
        </w:rPr>
        <w:t>Veuillez</w:t>
      </w:r>
      <w:r w:rsidR="00570612">
        <w:rPr>
          <w:rFonts w:asciiTheme="minorHAnsi" w:hAnsiTheme="minorHAnsi" w:cstheme="minorHAnsi"/>
          <w:sz w:val="22"/>
          <w:szCs w:val="22"/>
          <w:lang w:val="fr-FR"/>
        </w:rPr>
        <w:t xml:space="preserve"> ne pas envoyer les oe</w:t>
      </w:r>
      <w:r>
        <w:rPr>
          <w:rFonts w:asciiTheme="minorHAnsi" w:hAnsiTheme="minorHAnsi" w:cstheme="minorHAnsi"/>
          <w:sz w:val="22"/>
          <w:szCs w:val="22"/>
          <w:lang w:val="fr-FR"/>
        </w:rPr>
        <w:t>uvres d’art comme telles à cette première étape. Tous les artistes seront informé</w:t>
      </w:r>
      <w:r w:rsidR="004F13C5">
        <w:rPr>
          <w:rFonts w:asciiTheme="minorHAnsi" w:hAnsiTheme="minorHAnsi" w:cstheme="minorHAnsi"/>
          <w:sz w:val="22"/>
          <w:szCs w:val="22"/>
          <w:lang w:val="fr-FR"/>
        </w:rPr>
        <w:t>s de leur accept</w:t>
      </w:r>
      <w:r w:rsidR="003947EE">
        <w:rPr>
          <w:rFonts w:asciiTheme="minorHAnsi" w:hAnsiTheme="minorHAnsi" w:cstheme="minorHAnsi"/>
          <w:sz w:val="22"/>
          <w:szCs w:val="22"/>
          <w:lang w:val="fr-FR"/>
        </w:rPr>
        <w:t>ation ou non au plus tard le 15 janvier </w:t>
      </w:r>
      <w:r w:rsidR="004F13C5">
        <w:rPr>
          <w:rFonts w:asciiTheme="minorHAnsi" w:hAnsiTheme="minorHAnsi" w:cstheme="minorHAnsi"/>
          <w:sz w:val="22"/>
          <w:szCs w:val="22"/>
          <w:lang w:val="fr-FR"/>
        </w:rPr>
        <w:t xml:space="preserve">2024. </w:t>
      </w:r>
    </w:p>
    <w:p w14:paraId="658BEA27" w14:textId="77777777" w:rsidR="009B707C" w:rsidRPr="00A5205B" w:rsidRDefault="009B707C">
      <w:pPr>
        <w:pStyle w:val="Corpsdetexte"/>
        <w:spacing w:before="9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3A2D666" w14:textId="18ED7ACE" w:rsidR="009B707C" w:rsidRPr="00A5205B" w:rsidRDefault="004F13C5">
      <w:pPr>
        <w:pStyle w:val="Corpsdetexte"/>
        <w:spacing w:before="52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Veuillez ne pas téléphoner </w:t>
      </w:r>
      <w:r w:rsidR="003947EE">
        <w:rPr>
          <w:rFonts w:asciiTheme="minorHAnsi" w:hAnsiTheme="minorHAnsi" w:cstheme="minorHAnsi"/>
          <w:sz w:val="22"/>
          <w:szCs w:val="22"/>
          <w:lang w:val="fr-FR"/>
        </w:rPr>
        <w:t xml:space="preserve">à la Kelowna Art Gallery </w:t>
      </w:r>
      <w:r>
        <w:rPr>
          <w:rFonts w:asciiTheme="minorHAnsi" w:hAnsiTheme="minorHAnsi" w:cstheme="minorHAnsi"/>
          <w:sz w:val="22"/>
          <w:szCs w:val="22"/>
          <w:lang w:val="fr-FR"/>
        </w:rPr>
        <w:t>à propos du transport ou des résultats du jury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907E709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F373843" w14:textId="5DA57C95" w:rsidR="009B707C" w:rsidRPr="00A5205B" w:rsidRDefault="004F13C5">
      <w:pPr>
        <w:pStyle w:val="Titre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Procé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dure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d’inscription</w:t>
      </w:r>
      <w:r w:rsidR="004515E1"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(</w:t>
      </w:r>
      <w:r>
        <w:rPr>
          <w:rFonts w:asciiTheme="minorHAnsi" w:hAnsiTheme="minorHAnsi" w:cstheme="minorHAnsi"/>
          <w:sz w:val="22"/>
          <w:szCs w:val="22"/>
          <w:lang w:val="fr-FR"/>
        </w:rPr>
        <w:t>étape 2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24761CB6" w14:textId="77777777" w:rsidR="009B707C" w:rsidRPr="00A5205B" w:rsidRDefault="009B707C">
      <w:pPr>
        <w:pStyle w:val="Corpsdetexte"/>
        <w:spacing w:before="11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23838B3" w14:textId="6FCAB071" w:rsidR="009B707C" w:rsidRPr="00A5205B" w:rsidRDefault="004F13C5">
      <w:pPr>
        <w:pStyle w:val="Corpsdetexte"/>
        <w:spacing w:before="1"/>
        <w:ind w:left="100" w:right="60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Les gravures des artistes acceptées pour l’étape 2 du processus d’inscription doivent être reçues par la 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>Kelowna Art</w:t>
      </w:r>
      <w:r w:rsidR="004515E1" w:rsidRPr="00A5205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Gallery</w:t>
      </w:r>
      <w:r w:rsidR="004515E1"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au plus tard le 1</w:t>
      </w:r>
      <w:r w:rsidRPr="004F13C5">
        <w:rPr>
          <w:rFonts w:asciiTheme="minorHAnsi" w:hAnsiTheme="minorHAnsi" w:cstheme="minorHAnsi"/>
          <w:spacing w:val="-2"/>
          <w:sz w:val="22"/>
          <w:szCs w:val="22"/>
          <w:vertAlign w:val="superscript"/>
          <w:lang w:val="fr-FR"/>
        </w:rPr>
        <w:t>er</w:t>
      </w:r>
      <w:r w:rsidR="003947EE">
        <w:rPr>
          <w:rFonts w:asciiTheme="minorHAnsi" w:hAnsiTheme="minorHAnsi" w:cstheme="minorHAnsi"/>
          <w:spacing w:val="-2"/>
          <w:sz w:val="22"/>
          <w:szCs w:val="22"/>
          <w:lang w:val="fr-FR"/>
        </w:rPr>
        <w:t> 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mars</w:t>
      </w:r>
      <w:r w:rsidR="003947EE">
        <w:rPr>
          <w:rFonts w:asciiTheme="minorHAnsi" w:hAnsiTheme="minorHAnsi" w:cstheme="minorHAnsi"/>
          <w:spacing w:val="-2"/>
          <w:sz w:val="22"/>
          <w:szCs w:val="22"/>
          <w:lang w:val="fr-FR"/>
        </w:rPr>
        <w:t> 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>2024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8F3EDEC" w14:textId="77777777" w:rsidR="00A0758B" w:rsidRPr="00A5205B" w:rsidRDefault="00A0758B" w:rsidP="00A0758B">
      <w:pPr>
        <w:rPr>
          <w:rFonts w:asciiTheme="minorHAnsi" w:hAnsiTheme="minorHAnsi" w:cstheme="minorHAnsi"/>
          <w:b/>
          <w:bCs/>
          <w:lang w:val="fr-FR"/>
        </w:rPr>
      </w:pPr>
    </w:p>
    <w:p w14:paraId="638F6DE7" w14:textId="1F0643A3" w:rsidR="00A0758B" w:rsidRPr="00A5205B" w:rsidRDefault="003947EE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Veuillez poster les oe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 xml:space="preserve">uvres à l’adresse suivante : </w:t>
      </w:r>
    </w:p>
    <w:p w14:paraId="6A2A6882" w14:textId="77777777" w:rsidR="00A0758B" w:rsidRPr="00A5205B" w:rsidRDefault="00A0758B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4081AEE3" w14:textId="10781781" w:rsidR="009B707C" w:rsidRPr="00A5205B" w:rsidRDefault="00A0758B" w:rsidP="005334E5">
      <w:pPr>
        <w:pStyle w:val="Corpsdetexte"/>
        <w:ind w:left="100" w:right="305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>Kelowna Art Gallery</w:t>
      </w:r>
    </w:p>
    <w:p w14:paraId="065751A4" w14:textId="05710A78" w:rsidR="00A0758B" w:rsidRPr="00A5205B" w:rsidRDefault="00A0758B" w:rsidP="005334E5">
      <w:pPr>
        <w:pStyle w:val="Corpsdetexte"/>
        <w:ind w:left="100" w:right="305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>c/o Christine May, Curator</w:t>
      </w:r>
    </w:p>
    <w:p w14:paraId="0CD2D34D" w14:textId="5CEF0485" w:rsidR="00A0758B" w:rsidRPr="00A5205B" w:rsidRDefault="00A0758B" w:rsidP="005334E5">
      <w:pPr>
        <w:pStyle w:val="Corpsdetexte"/>
        <w:ind w:left="100" w:right="305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>1315 Water Street</w:t>
      </w:r>
    </w:p>
    <w:p w14:paraId="77792422" w14:textId="3E336A36" w:rsidR="00A0758B" w:rsidRPr="00A5205B" w:rsidRDefault="00A0758B" w:rsidP="005334E5">
      <w:pPr>
        <w:pStyle w:val="Corpsdetexte"/>
        <w:ind w:left="100" w:right="305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>Kelowna, BC, V1Y 9R3</w:t>
      </w:r>
    </w:p>
    <w:p w14:paraId="7D26FE40" w14:textId="75D0DB36" w:rsidR="00A0758B" w:rsidRPr="00A5205B" w:rsidRDefault="00A0758B" w:rsidP="005334E5">
      <w:pPr>
        <w:pStyle w:val="Corpsdetexte"/>
        <w:ind w:left="100" w:right="305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b/>
          <w:bCs/>
          <w:sz w:val="22"/>
          <w:szCs w:val="22"/>
          <w:lang w:val="fr-FR"/>
        </w:rPr>
        <w:t>CANADA</w:t>
      </w:r>
    </w:p>
    <w:p w14:paraId="4A1F07DE" w14:textId="77777777" w:rsidR="009B707C" w:rsidRPr="00A5205B" w:rsidRDefault="009B707C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004DAEBD" w14:textId="77777777" w:rsidR="00AB36C0" w:rsidRPr="00A5205B" w:rsidRDefault="00AB36C0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79425186" w14:textId="77777777" w:rsidR="00AB36C0" w:rsidRPr="00A5205B" w:rsidRDefault="00AB36C0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753DF88F" w14:textId="77777777" w:rsidR="00AB36C0" w:rsidRPr="00A5205B" w:rsidRDefault="00AB36C0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65A8E8C1" w14:textId="77777777" w:rsidR="00AB36C0" w:rsidRPr="00A5205B" w:rsidRDefault="00AB36C0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4CA4173B" w14:textId="77777777" w:rsidR="00AB36C0" w:rsidRPr="00A5205B" w:rsidRDefault="00AB36C0" w:rsidP="005334E5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237D9B7A" w14:textId="1BE6FB6A" w:rsidR="009B707C" w:rsidRPr="00A5205B" w:rsidRDefault="00940CE0">
      <w:pPr>
        <w:pStyle w:val="Corpsdetexte"/>
        <w:ind w:left="100" w:right="30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oe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uvres soumises doivent être les mêmes que celles montrées dans les images t</w:t>
      </w:r>
      <w:r>
        <w:rPr>
          <w:rFonts w:asciiTheme="minorHAnsi" w:hAnsiTheme="minorHAnsi" w:cstheme="minorHAnsi"/>
          <w:sz w:val="22"/>
          <w:szCs w:val="22"/>
          <w:lang w:val="fr-FR"/>
        </w:rPr>
        <w:t>éléversées pour l’inscription à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 xml:space="preserve"> l’étape 1.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se réserve le droit de refuser toutes l</w:t>
      </w:r>
      <w:r>
        <w:rPr>
          <w:rFonts w:asciiTheme="minorHAnsi" w:hAnsiTheme="minorHAnsi" w:cstheme="minorHAnsi"/>
          <w:sz w:val="22"/>
          <w:szCs w:val="22"/>
          <w:lang w:val="fr-FR"/>
        </w:rPr>
        <w:t>es oe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uvres qui ne cor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re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spondraient à ces images. Les a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rtist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 xml:space="preserve"> seront informés des résul</w:t>
      </w:r>
      <w:r>
        <w:rPr>
          <w:rFonts w:asciiTheme="minorHAnsi" w:hAnsiTheme="minorHAnsi" w:cstheme="minorHAnsi"/>
          <w:sz w:val="22"/>
          <w:szCs w:val="22"/>
          <w:lang w:val="fr-FR"/>
        </w:rPr>
        <w:t>tats du jury au plus tard le 11 mars 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>2024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.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se réserve l</w:t>
      </w:r>
      <w:r>
        <w:rPr>
          <w:rFonts w:asciiTheme="minorHAnsi" w:hAnsiTheme="minorHAnsi" w:cstheme="minorHAnsi"/>
          <w:sz w:val="22"/>
          <w:szCs w:val="22"/>
          <w:lang w:val="fr-FR"/>
        </w:rPr>
        <w:t>e droit de limiter le nombre d’oe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uvr</w:t>
      </w:r>
      <w:r>
        <w:rPr>
          <w:rFonts w:asciiTheme="minorHAnsi" w:hAnsiTheme="minorHAnsi" w:cstheme="minorHAnsi"/>
          <w:sz w:val="22"/>
          <w:szCs w:val="22"/>
          <w:lang w:val="fr-FR"/>
        </w:rPr>
        <w:t>es incluses dans l’exposition pou</w:t>
      </w:r>
      <w:r w:rsidR="009F0CCA">
        <w:rPr>
          <w:rFonts w:asciiTheme="minorHAnsi" w:hAnsiTheme="minorHAnsi" w:cstheme="minorHAnsi"/>
          <w:sz w:val="22"/>
          <w:szCs w:val="22"/>
          <w:lang w:val="fr-FR"/>
        </w:rPr>
        <w:t>r chaque artiste pour des raisons d’espace, de logistique de l’exposition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4515E1" w:rsidRPr="00A5205B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etc.</w:t>
      </w:r>
    </w:p>
    <w:p w14:paraId="24C26A45" w14:textId="77777777" w:rsidR="009B707C" w:rsidRPr="00A5205B" w:rsidRDefault="009B707C">
      <w:pPr>
        <w:pStyle w:val="Corpsdetexte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</w:p>
    <w:p w14:paraId="51738F77" w14:textId="6B08BEED" w:rsidR="009B707C" w:rsidRPr="00A5205B" w:rsidRDefault="006D22A3">
      <w:pPr>
        <w:pStyle w:val="Corpsdetexte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artistes doivent joindre les étiquettes d’identificatio</w:t>
      </w:r>
      <w:r w:rsidR="00940CE0">
        <w:rPr>
          <w:rFonts w:asciiTheme="minorHAnsi" w:hAnsiTheme="minorHAnsi" w:cstheme="minorHAnsi"/>
          <w:sz w:val="22"/>
          <w:szCs w:val="22"/>
          <w:lang w:val="fr-FR"/>
        </w:rPr>
        <w:t>n fournies à l’endos de chaque oe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uvre soumise. </w:t>
      </w:r>
    </w:p>
    <w:p w14:paraId="59539D1F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77BFA6BE" w14:textId="61D9F3A3" w:rsidR="009B707C" w:rsidRPr="00A5205B" w:rsidRDefault="00940CE0">
      <w:pPr>
        <w:pStyle w:val="Corpsdetexte"/>
        <w:ind w:left="100" w:right="229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oe</w:t>
      </w:r>
      <w:r w:rsidR="006D22A3">
        <w:rPr>
          <w:rFonts w:asciiTheme="minorHAnsi" w:hAnsiTheme="minorHAnsi" w:cstheme="minorHAnsi"/>
          <w:sz w:val="22"/>
          <w:szCs w:val="22"/>
          <w:lang w:val="fr-FR"/>
        </w:rPr>
        <w:t xml:space="preserve">uvres doivent être </w:t>
      </w:r>
      <w:r>
        <w:rPr>
          <w:rFonts w:asciiTheme="minorHAnsi" w:hAnsiTheme="minorHAnsi" w:cstheme="minorHAnsi"/>
          <w:sz w:val="22"/>
          <w:szCs w:val="22"/>
          <w:lang w:val="fr-FR"/>
        </w:rPr>
        <w:t>envoyées</w:t>
      </w:r>
      <w:r w:rsidR="006D22A3">
        <w:rPr>
          <w:rFonts w:asciiTheme="minorHAnsi" w:hAnsiTheme="minorHAnsi" w:cstheme="minorHAnsi"/>
          <w:sz w:val="22"/>
          <w:szCs w:val="22"/>
          <w:lang w:val="fr-FR"/>
        </w:rPr>
        <w:t xml:space="preserve"> dans des tubes d’expédition sol</w:t>
      </w:r>
      <w:r>
        <w:rPr>
          <w:rFonts w:asciiTheme="minorHAnsi" w:hAnsiTheme="minorHAnsi" w:cstheme="minorHAnsi"/>
          <w:sz w:val="22"/>
          <w:szCs w:val="22"/>
          <w:lang w:val="fr-FR"/>
        </w:rPr>
        <w:t>ides et réutilisables ou dans tout autre emballage</w:t>
      </w:r>
      <w:r w:rsidR="006D22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approprié</w:t>
      </w:r>
      <w:r w:rsidR="006D22A3">
        <w:rPr>
          <w:rFonts w:asciiTheme="minorHAnsi" w:hAnsiTheme="minorHAnsi" w:cstheme="minorHAnsi"/>
          <w:sz w:val="22"/>
          <w:szCs w:val="22"/>
          <w:lang w:val="fr-FR"/>
        </w:rPr>
        <w:t xml:space="preserve">, et </w:t>
      </w:r>
      <w:r>
        <w:rPr>
          <w:rFonts w:asciiTheme="minorHAnsi" w:hAnsiTheme="minorHAnsi" w:cstheme="minorHAnsi"/>
          <w:sz w:val="22"/>
          <w:szCs w:val="22"/>
          <w:lang w:val="fr-FR"/>
        </w:rPr>
        <w:t>transmises</w:t>
      </w:r>
      <w:r w:rsidR="005E1634">
        <w:rPr>
          <w:rFonts w:asciiTheme="minorHAnsi" w:hAnsiTheme="minorHAnsi" w:cstheme="minorHAnsi"/>
          <w:sz w:val="22"/>
          <w:szCs w:val="22"/>
          <w:lang w:val="fr-FR"/>
        </w:rPr>
        <w:t xml:space="preserve"> sans passe-partout ou cadre. La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>Kelowna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Art Gallery </w:t>
      </w:r>
      <w:r w:rsidR="005E1634">
        <w:rPr>
          <w:rFonts w:asciiTheme="minorHAnsi" w:hAnsiTheme="minorHAnsi" w:cstheme="minorHAnsi"/>
          <w:sz w:val="22"/>
          <w:szCs w:val="22"/>
          <w:lang w:val="fr-FR"/>
        </w:rPr>
        <w:t xml:space="preserve">a l’intention d’utiliser des aimants et/ou des cadres standards pour installer les gravures (non encadrées) </w:t>
      </w:r>
      <w:r>
        <w:rPr>
          <w:rFonts w:asciiTheme="minorHAnsi" w:hAnsiTheme="minorHAnsi" w:cstheme="minorHAnsi"/>
          <w:sz w:val="22"/>
          <w:szCs w:val="22"/>
          <w:lang w:val="fr-FR"/>
        </w:rPr>
        <w:t>lors de</w:t>
      </w:r>
      <w:r w:rsidR="005E1634">
        <w:rPr>
          <w:rFonts w:asciiTheme="minorHAnsi" w:hAnsiTheme="minorHAnsi" w:cstheme="minorHAnsi"/>
          <w:sz w:val="22"/>
          <w:szCs w:val="22"/>
          <w:lang w:val="fr-FR"/>
        </w:rPr>
        <w:t xml:space="preserve"> l’exposition.</w:t>
      </w:r>
    </w:p>
    <w:p w14:paraId="0E6CCA3A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7E96C8A4" w14:textId="7DF5625F" w:rsidR="009B707C" w:rsidRPr="00A5205B" w:rsidRDefault="002B3707">
      <w:pPr>
        <w:pStyle w:val="Corpsdetexte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Tous les frais de transport et d’</w:t>
      </w:r>
      <w:r w:rsidR="00546D08">
        <w:rPr>
          <w:rFonts w:asciiTheme="minorHAnsi" w:hAnsiTheme="minorHAnsi" w:cstheme="minorHAnsi"/>
          <w:sz w:val="22"/>
          <w:szCs w:val="22"/>
          <w:lang w:val="fr-FR"/>
        </w:rPr>
        <w:t>assurances durant ce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transport seront à la charge de l’artiste-</w:t>
      </w:r>
      <w:r w:rsidR="00546D08">
        <w:rPr>
          <w:rFonts w:asciiTheme="minorHAnsi" w:hAnsiTheme="minorHAnsi" w:cstheme="minorHAnsi"/>
          <w:sz w:val="22"/>
          <w:szCs w:val="22"/>
          <w:lang w:val="fr-FR"/>
        </w:rPr>
        <w:t>expédit</w:t>
      </w:r>
      <w:r>
        <w:rPr>
          <w:rFonts w:asciiTheme="minorHAnsi" w:hAnsiTheme="minorHAnsi" w:cstheme="minorHAnsi"/>
          <w:sz w:val="22"/>
          <w:szCs w:val="22"/>
          <w:lang w:val="fr-FR"/>
        </w:rPr>
        <w:t>eur.</w:t>
      </w:r>
    </w:p>
    <w:p w14:paraId="799C36E8" w14:textId="77777777" w:rsidR="009B707C" w:rsidRPr="00A5205B" w:rsidRDefault="009B707C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</w:p>
    <w:p w14:paraId="78F361E2" w14:textId="2A4EB9BF" w:rsidR="009B707C" w:rsidRPr="00A5205B" w:rsidRDefault="000E4C89">
      <w:pPr>
        <w:pStyle w:val="Titre1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Retour des </w:t>
      </w:r>
      <w:r w:rsidR="002934D9">
        <w:rPr>
          <w:rFonts w:asciiTheme="minorHAnsi" w:hAnsiTheme="minorHAnsi" w:cstheme="minorHAnsi"/>
          <w:sz w:val="22"/>
          <w:szCs w:val="22"/>
          <w:lang w:val="fr-FR"/>
        </w:rPr>
        <w:t>oe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uvres </w:t>
      </w:r>
    </w:p>
    <w:p w14:paraId="2BFF01D4" w14:textId="77777777" w:rsidR="009B707C" w:rsidRPr="00A5205B" w:rsidRDefault="009B707C" w:rsidP="009351A8">
      <w:pPr>
        <w:pStyle w:val="Corpsdetexte"/>
        <w:ind w:left="10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0F5FD0D" w14:textId="10307A3F" w:rsidR="009B707C" w:rsidRPr="00A5205B" w:rsidRDefault="00940CE0" w:rsidP="00546D08">
      <w:pPr>
        <w:pStyle w:val="Corpsdetexte"/>
        <w:ind w:left="100" w:right="2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Toutes les oe</w:t>
      </w:r>
      <w:r w:rsidR="00546D08">
        <w:rPr>
          <w:rFonts w:asciiTheme="minorHAnsi" w:hAnsiTheme="minorHAnsi" w:cstheme="minorHAnsi"/>
          <w:sz w:val="22"/>
          <w:szCs w:val="22"/>
          <w:lang w:val="fr-FR"/>
        </w:rPr>
        <w:t>uvres seront retournées dans l’emballage dans lequel elles ont été reçues, que ce soit après le jury de l’étape 2 ou à la fin de l’exposition.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 w:rsidR="00C355B2">
        <w:rPr>
          <w:rFonts w:asciiTheme="minorHAnsi" w:hAnsiTheme="minorHAnsi" w:cstheme="minorHAnsi"/>
          <w:sz w:val="22"/>
          <w:szCs w:val="22"/>
          <w:lang w:val="fr-FR"/>
        </w:rPr>
        <w:t>prendra en charge les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frais de retour des oe</w:t>
      </w:r>
      <w:r w:rsidR="00546D08">
        <w:rPr>
          <w:rFonts w:asciiTheme="minorHAnsi" w:hAnsiTheme="minorHAnsi" w:cstheme="minorHAnsi"/>
          <w:sz w:val="22"/>
          <w:szCs w:val="22"/>
          <w:lang w:val="fr-FR"/>
        </w:rPr>
        <w:t>uvres qui auront fait partie de l’exposition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7F9D02A" w14:textId="77777777" w:rsidR="009B707C" w:rsidRPr="00A5205B" w:rsidRDefault="009B707C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FR"/>
        </w:rPr>
      </w:pPr>
    </w:p>
    <w:p w14:paraId="35B39939" w14:textId="45DC8060" w:rsidR="009B707C" w:rsidRPr="00A5205B" w:rsidRDefault="00940CE0">
      <w:pPr>
        <w:pStyle w:val="Corpsdetexte"/>
        <w:spacing w:before="1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oe</w:t>
      </w:r>
      <w:r w:rsidR="00C355B2">
        <w:rPr>
          <w:rFonts w:asciiTheme="minorHAnsi" w:hAnsiTheme="minorHAnsi" w:cstheme="minorHAnsi"/>
          <w:sz w:val="22"/>
          <w:szCs w:val="22"/>
          <w:lang w:val="fr-FR"/>
        </w:rPr>
        <w:t xml:space="preserve">uvres seront assurées et manipulées avec le plus grand soin possible </w:t>
      </w:r>
      <w:r>
        <w:rPr>
          <w:rFonts w:asciiTheme="minorHAnsi" w:hAnsiTheme="minorHAnsi" w:cstheme="minorHAnsi"/>
          <w:sz w:val="22"/>
          <w:szCs w:val="22"/>
          <w:lang w:val="fr-FR"/>
        </w:rPr>
        <w:t>durant</w:t>
      </w:r>
      <w:r w:rsidR="00C355B2">
        <w:rPr>
          <w:rFonts w:asciiTheme="minorHAnsi" w:hAnsiTheme="minorHAnsi" w:cstheme="minorHAnsi"/>
          <w:sz w:val="22"/>
          <w:szCs w:val="22"/>
          <w:lang w:val="fr-FR"/>
        </w:rPr>
        <w:t xml:space="preserve"> leur présence à la 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>Kelowna</w:t>
      </w:r>
      <w:r w:rsidR="004515E1" w:rsidRPr="00A5205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Art</w:t>
      </w:r>
      <w:r w:rsidR="004515E1" w:rsidRPr="00A5205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Gallery,</w:t>
      </w:r>
      <w:r w:rsidR="004515E1" w:rsidRPr="00A5205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C355B2">
        <w:rPr>
          <w:rFonts w:asciiTheme="minorHAnsi" w:hAnsiTheme="minorHAnsi" w:cstheme="minorHAnsi"/>
          <w:spacing w:val="-3"/>
          <w:sz w:val="22"/>
          <w:szCs w:val="22"/>
          <w:lang w:val="fr-FR"/>
        </w:rPr>
        <w:t>mais les organisateurs et le personnel ne seront pas tenus responsables de tout dommage, vol ou perte imprévisibles en cours de transport-transit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60A01DD" w14:textId="77777777" w:rsidR="009B707C" w:rsidRPr="00A5205B" w:rsidRDefault="009B707C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</w:p>
    <w:p w14:paraId="08F6532E" w14:textId="77777777" w:rsidR="009B707C" w:rsidRPr="00A5205B" w:rsidRDefault="004515E1">
      <w:pPr>
        <w:pStyle w:val="Titre1"/>
        <w:rPr>
          <w:rFonts w:asciiTheme="minorHAnsi" w:hAnsiTheme="minorHAnsi" w:cstheme="minorHAnsi"/>
          <w:sz w:val="22"/>
          <w:szCs w:val="22"/>
          <w:lang w:val="fr-FR"/>
        </w:rPr>
      </w:pPr>
      <w:r w:rsidRPr="00A5205B">
        <w:rPr>
          <w:rFonts w:asciiTheme="minorHAnsi" w:hAnsiTheme="minorHAnsi" w:cstheme="minorHAnsi"/>
          <w:sz w:val="22"/>
          <w:szCs w:val="22"/>
          <w:lang w:val="fr-FR"/>
        </w:rPr>
        <w:t>Catalogue</w:t>
      </w:r>
    </w:p>
    <w:p w14:paraId="6CE1C1A8" w14:textId="77777777" w:rsidR="009B707C" w:rsidRPr="00A5205B" w:rsidRDefault="009B707C">
      <w:pPr>
        <w:pStyle w:val="Corpsdetexte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BCF41D8" w14:textId="14FB7431" w:rsidR="009B707C" w:rsidRPr="00A5205B" w:rsidRDefault="006E7A0C">
      <w:pPr>
        <w:pStyle w:val="Corpsdetexte"/>
        <w:ind w:left="100" w:right="17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Une publication en couleur sera produite pour accompagner l’expos</w:t>
      </w:r>
      <w:r w:rsidR="003523A3">
        <w:rPr>
          <w:rFonts w:asciiTheme="minorHAnsi" w:hAnsiTheme="minorHAnsi" w:cstheme="minorHAnsi"/>
          <w:sz w:val="22"/>
          <w:szCs w:val="22"/>
          <w:lang w:val="fr-FR"/>
        </w:rPr>
        <w:t>ition et les artistes dont les oe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uvres seront incluses dans l’exposition recevront un exemplaire gratuit de ce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catalogue.</w:t>
      </w:r>
    </w:p>
    <w:p w14:paraId="491DC007" w14:textId="77777777" w:rsidR="009B707C" w:rsidRPr="00A5205B" w:rsidRDefault="009B707C" w:rsidP="00A0758B">
      <w:pPr>
        <w:pStyle w:val="Corpsdetexte"/>
        <w:ind w:left="100" w:right="173"/>
        <w:rPr>
          <w:rFonts w:asciiTheme="minorHAnsi" w:hAnsiTheme="minorHAnsi" w:cstheme="minorHAnsi"/>
          <w:sz w:val="22"/>
          <w:szCs w:val="22"/>
          <w:lang w:val="fr-FR"/>
        </w:rPr>
      </w:pPr>
    </w:p>
    <w:p w14:paraId="155CAE1A" w14:textId="3431BF33" w:rsidR="009B707C" w:rsidRPr="00A5205B" w:rsidRDefault="000062EC">
      <w:pPr>
        <w:pStyle w:val="Titre1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Conditions</w:t>
      </w:r>
    </w:p>
    <w:p w14:paraId="1F8FE1F5" w14:textId="77777777" w:rsidR="009B707C" w:rsidRPr="00A5205B" w:rsidRDefault="009B707C" w:rsidP="00A0758B">
      <w:pPr>
        <w:pStyle w:val="Corpsdetexte"/>
        <w:spacing w:before="1"/>
        <w:ind w:left="100"/>
        <w:rPr>
          <w:rFonts w:asciiTheme="minorHAnsi" w:hAnsiTheme="minorHAnsi" w:cstheme="minorHAnsi"/>
          <w:sz w:val="22"/>
          <w:szCs w:val="22"/>
          <w:lang w:val="fr-FR"/>
        </w:rPr>
      </w:pPr>
    </w:p>
    <w:p w14:paraId="6DDC248E" w14:textId="7EE83415" w:rsidR="009B707C" w:rsidRPr="00A5205B" w:rsidRDefault="000062EC">
      <w:pPr>
        <w:pStyle w:val="Corpsdetexte"/>
        <w:spacing w:before="1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3523A3">
        <w:rPr>
          <w:rFonts w:asciiTheme="minorHAnsi" w:hAnsiTheme="minorHAnsi" w:cstheme="minorHAnsi"/>
          <w:sz w:val="22"/>
          <w:szCs w:val="22"/>
          <w:lang w:val="fr-FR"/>
        </w:rPr>
        <w:t>a Triennale de gravure de l</w:t>
      </w:r>
      <w:r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Okanagan (OPT) </w:t>
      </w:r>
      <w:r>
        <w:rPr>
          <w:rFonts w:asciiTheme="minorHAnsi" w:hAnsiTheme="minorHAnsi" w:cstheme="minorHAnsi"/>
          <w:sz w:val="22"/>
          <w:szCs w:val="22"/>
          <w:lang w:val="fr-FR"/>
        </w:rPr>
        <w:t>se réserve</w:t>
      </w:r>
      <w:r w:rsidR="002934D9">
        <w:rPr>
          <w:rFonts w:asciiTheme="minorHAnsi" w:hAnsiTheme="minorHAnsi" w:cstheme="minorHAnsi"/>
          <w:sz w:val="22"/>
          <w:szCs w:val="22"/>
          <w:lang w:val="fr-FR"/>
        </w:rPr>
        <w:t xml:space="preserve"> le droit de photographier les oe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uvres acceptées et d’en reproduire les images à </w:t>
      </w:r>
      <w:r w:rsidR="003523A3">
        <w:rPr>
          <w:rFonts w:asciiTheme="minorHAnsi" w:hAnsiTheme="minorHAnsi" w:cstheme="minorHAnsi"/>
          <w:sz w:val="22"/>
          <w:szCs w:val="22"/>
          <w:lang w:val="fr-FR"/>
        </w:rPr>
        <w:t>des fins de publicité et pour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reproduction dans le catalogue d’exposition.</w:t>
      </w:r>
    </w:p>
    <w:p w14:paraId="31735066" w14:textId="77777777" w:rsidR="009B707C" w:rsidRPr="00A5205B" w:rsidRDefault="009B707C">
      <w:pPr>
        <w:rPr>
          <w:rFonts w:asciiTheme="minorHAnsi" w:hAnsiTheme="minorHAnsi" w:cstheme="minorHAnsi"/>
          <w:lang w:val="fr-FR"/>
        </w:rPr>
        <w:sectPr w:rsidR="009B707C" w:rsidRPr="00A5205B">
          <w:pgSz w:w="12240" w:h="15840"/>
          <w:pgMar w:top="880" w:right="1340" w:bottom="280" w:left="1340" w:header="720" w:footer="720" w:gutter="0"/>
          <w:cols w:space="720"/>
        </w:sectPr>
      </w:pPr>
    </w:p>
    <w:p w14:paraId="2FE039CA" w14:textId="7806FEB3" w:rsidR="009B707C" w:rsidRPr="00A5205B" w:rsidRDefault="00CA3F44" w:rsidP="00CA3F44">
      <w:pPr>
        <w:pStyle w:val="Titre1"/>
        <w:spacing w:before="39" w:line="480" w:lineRule="auto"/>
        <w:ind w:left="102" w:right="102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lastRenderedPageBreak/>
        <w:t>Triennale de gravure de l’Okanagan : dates à retenir</w:t>
      </w:r>
    </w:p>
    <w:p w14:paraId="4815C0F7" w14:textId="751FCACB" w:rsidR="009B707C" w:rsidRPr="00A5205B" w:rsidRDefault="00CA3F44">
      <w:pPr>
        <w:pStyle w:val="Corpsdetexte"/>
        <w:tabs>
          <w:tab w:val="left" w:pos="2260"/>
        </w:tabs>
        <w:ind w:left="2260" w:right="111" w:hanging="21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5 janvier </w:t>
      </w:r>
      <w:r w:rsidR="00A0758B" w:rsidRPr="00A5205B">
        <w:rPr>
          <w:sz w:val="22"/>
          <w:szCs w:val="22"/>
          <w:lang w:val="fr-FR"/>
        </w:rPr>
        <w:t>202</w:t>
      </w:r>
      <w:r w:rsidR="009351A8" w:rsidRPr="00A5205B">
        <w:rPr>
          <w:sz w:val="22"/>
          <w:szCs w:val="22"/>
          <w:lang w:val="fr-FR"/>
        </w:rPr>
        <w:t>4</w:t>
      </w:r>
      <w:r w:rsidR="00A0758B" w:rsidRPr="00A5205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date de tombée pour la réception de formulaires d’inscription dûment remplis et signés, des images et des droits d’inscription </w:t>
      </w:r>
    </w:p>
    <w:p w14:paraId="0598A19F" w14:textId="4F89CBD4" w:rsidR="009B707C" w:rsidRPr="00A5205B" w:rsidRDefault="00CA3F44">
      <w:pPr>
        <w:pStyle w:val="Corpsdetexte"/>
        <w:tabs>
          <w:tab w:val="left" w:pos="2260"/>
        </w:tabs>
        <w:spacing w:line="293" w:lineRule="exact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15 janvier </w:t>
      </w:r>
      <w:r w:rsidR="007F4604" w:rsidRPr="00A5205B">
        <w:rPr>
          <w:sz w:val="22"/>
          <w:szCs w:val="22"/>
          <w:lang w:val="fr-FR"/>
        </w:rPr>
        <w:t>2024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>annonce des résultats de l’étape 1 par l’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OPT</w:t>
      </w:r>
      <w:r w:rsidR="007F4604" w:rsidRPr="00A5205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aux artistes</w:t>
      </w:r>
      <w:r w:rsidR="007F4604" w:rsidRPr="00A5205B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4B7CF4BA" w14:textId="77777777" w:rsidR="009B707C" w:rsidRPr="00A5205B" w:rsidRDefault="009B707C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FR"/>
        </w:rPr>
      </w:pPr>
    </w:p>
    <w:p w14:paraId="13C5649B" w14:textId="3DEEE055" w:rsidR="009B707C" w:rsidRPr="00A5205B" w:rsidRDefault="00CA3F44">
      <w:pPr>
        <w:pStyle w:val="Titre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Étape 2</w:t>
      </w:r>
    </w:p>
    <w:p w14:paraId="16B14A67" w14:textId="77777777" w:rsidR="009B707C" w:rsidRPr="00A5205B" w:rsidRDefault="009B707C">
      <w:pPr>
        <w:pStyle w:val="Corpsdetexte"/>
        <w:spacing w:before="12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A801ED2" w14:textId="77F5EB8F" w:rsidR="009B707C" w:rsidRPr="00A5205B" w:rsidRDefault="00CA3F44">
      <w:pPr>
        <w:pStyle w:val="Corpsdetexte"/>
        <w:tabs>
          <w:tab w:val="left" w:pos="2260"/>
        </w:tabs>
        <w:ind w:left="2260" w:right="404" w:hanging="21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</w:t>
      </w:r>
      <w:r w:rsidRPr="00CA3F44">
        <w:rPr>
          <w:sz w:val="22"/>
          <w:szCs w:val="22"/>
          <w:vertAlign w:val="superscript"/>
          <w:lang w:val="fr-FR"/>
        </w:rPr>
        <w:t>er</w:t>
      </w:r>
      <w:r>
        <w:rPr>
          <w:sz w:val="22"/>
          <w:szCs w:val="22"/>
          <w:lang w:val="fr-FR"/>
        </w:rPr>
        <w:t xml:space="preserve"> mars </w:t>
      </w:r>
      <w:r w:rsidR="007F4604" w:rsidRPr="00A5205B">
        <w:rPr>
          <w:sz w:val="22"/>
          <w:szCs w:val="22"/>
          <w:lang w:val="fr-FR"/>
        </w:rPr>
        <w:t>2024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ab/>
        <w:t>d</w:t>
      </w:r>
      <w:r>
        <w:rPr>
          <w:rFonts w:asciiTheme="minorHAnsi" w:hAnsiTheme="minorHAnsi" w:cstheme="minorHAnsi"/>
          <w:sz w:val="22"/>
          <w:szCs w:val="22"/>
          <w:lang w:val="fr-FR"/>
        </w:rPr>
        <w:t>ate d</w:t>
      </w:r>
      <w:r w:rsidR="00BE1053">
        <w:rPr>
          <w:rFonts w:asciiTheme="minorHAnsi" w:hAnsiTheme="minorHAnsi" w:cstheme="minorHAnsi"/>
          <w:sz w:val="22"/>
          <w:szCs w:val="22"/>
          <w:lang w:val="fr-FR"/>
        </w:rPr>
        <w:t>e tombée pour la réception des oe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uvres acceptées dans l’étape 2 du processus de jury </w:t>
      </w:r>
    </w:p>
    <w:p w14:paraId="102B2A1F" w14:textId="63489483" w:rsidR="009B707C" w:rsidRPr="00A5205B" w:rsidRDefault="00CA3F44" w:rsidP="007F4604">
      <w:pPr>
        <w:pStyle w:val="Corpsdetexte"/>
        <w:tabs>
          <w:tab w:val="left" w:pos="2260"/>
        </w:tabs>
        <w:ind w:left="2260" w:right="591" w:hanging="21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11 mars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2024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>annonce des résultats de l’étape 2 par l’</w:t>
      </w:r>
      <w:r w:rsidRPr="00A5205B">
        <w:rPr>
          <w:rFonts w:asciiTheme="minorHAnsi" w:hAnsiTheme="minorHAnsi" w:cstheme="minorHAnsi"/>
          <w:sz w:val="22"/>
          <w:szCs w:val="22"/>
          <w:lang w:val="fr-FR"/>
        </w:rPr>
        <w:t>OPT</w:t>
      </w:r>
      <w:r w:rsidRPr="00A5205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aux artiste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s</w:t>
      </w:r>
    </w:p>
    <w:p w14:paraId="62FB93D8" w14:textId="506EF53E" w:rsidR="009B707C" w:rsidRPr="00A5205B" w:rsidRDefault="00CA3F44">
      <w:pPr>
        <w:pStyle w:val="Corpsdetexte"/>
        <w:tabs>
          <w:tab w:val="left" w:pos="2260"/>
        </w:tabs>
        <w:ind w:left="2260" w:right="591" w:hanging="21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19 juillet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2024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>réception d’ouverture pour l’exposition à la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Kelowna</w:t>
      </w:r>
      <w:r w:rsidR="007F4604" w:rsidRPr="00A5205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Art Gallery</w:t>
      </w:r>
    </w:p>
    <w:p w14:paraId="6863A23A" w14:textId="56A618A3" w:rsidR="009B707C" w:rsidRPr="00A5205B" w:rsidRDefault="00CA3F44">
      <w:pPr>
        <w:pStyle w:val="Corpsdetexte"/>
        <w:tabs>
          <w:tab w:val="left" w:pos="2260"/>
        </w:tabs>
        <w:spacing w:line="293" w:lineRule="exact"/>
        <w:ind w:left="10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17 novembre 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2024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fermeture de l’exposition 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OPT</w:t>
      </w:r>
      <w:r w:rsidR="007F4604" w:rsidRPr="00A5205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</w:p>
    <w:p w14:paraId="51538654" w14:textId="77777777" w:rsidR="009B707C" w:rsidRPr="00A5205B" w:rsidRDefault="009B707C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0C5516A4" w14:textId="47D5CAFA" w:rsidR="009B707C" w:rsidRPr="00A5205B" w:rsidRDefault="00BE1053">
      <w:pPr>
        <w:pStyle w:val="Corpsdetexte"/>
        <w:ind w:left="100" w:right="229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Toutes les oe</w:t>
      </w:r>
      <w:r w:rsidR="000D1B8A">
        <w:rPr>
          <w:rFonts w:asciiTheme="minorHAnsi" w:hAnsiTheme="minorHAnsi" w:cstheme="minorHAnsi"/>
          <w:sz w:val="22"/>
          <w:szCs w:val="22"/>
          <w:lang w:val="fr-FR"/>
        </w:rPr>
        <w:t xml:space="preserve">uvres acceptées </w:t>
      </w:r>
      <w:r>
        <w:rPr>
          <w:rFonts w:asciiTheme="minorHAnsi" w:hAnsiTheme="minorHAnsi" w:cstheme="minorHAnsi"/>
          <w:sz w:val="22"/>
          <w:szCs w:val="22"/>
          <w:lang w:val="fr-FR"/>
        </w:rPr>
        <w:t>dans l’étape 2 de même que les oe</w:t>
      </w:r>
      <w:r w:rsidR="000D1B8A">
        <w:rPr>
          <w:rFonts w:asciiTheme="minorHAnsi" w:hAnsiTheme="minorHAnsi" w:cstheme="minorHAnsi"/>
          <w:sz w:val="22"/>
          <w:szCs w:val="22"/>
          <w:lang w:val="fr-FR"/>
        </w:rPr>
        <w:t xml:space="preserve">uvres exposées seront retournées aux artistes au plus tard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60 </w:t>
      </w:r>
      <w:r w:rsidR="000D1B8A">
        <w:rPr>
          <w:rFonts w:asciiTheme="minorHAnsi" w:hAnsiTheme="minorHAnsi" w:cstheme="minorHAnsi"/>
          <w:sz w:val="22"/>
          <w:szCs w:val="22"/>
          <w:lang w:val="fr-FR"/>
        </w:rPr>
        <w:t>jours après la fin de l’exposition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752480D" w14:textId="77777777" w:rsidR="009B707C" w:rsidRPr="00A5205B" w:rsidRDefault="009B707C" w:rsidP="007F4604">
      <w:pPr>
        <w:pStyle w:val="Corpsdetexte"/>
        <w:ind w:left="100" w:right="229"/>
        <w:rPr>
          <w:rFonts w:asciiTheme="minorHAnsi" w:hAnsiTheme="minorHAnsi" w:cstheme="minorHAnsi"/>
          <w:sz w:val="22"/>
          <w:szCs w:val="22"/>
          <w:lang w:val="fr-FR"/>
        </w:rPr>
      </w:pPr>
    </w:p>
    <w:p w14:paraId="149C1A48" w14:textId="6FD8ABD7" w:rsidR="009B707C" w:rsidRPr="00A5205B" w:rsidRDefault="000D1B8A" w:rsidP="007F4604">
      <w:pPr>
        <w:pStyle w:val="Corpsdetexte"/>
        <w:ind w:left="100" w:right="229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jury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OPT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choisira une ou un artiste pour la tenue d’une exposition individuelle à </w:t>
      </w:r>
      <w:r w:rsidR="00BE1053">
        <w:rPr>
          <w:rFonts w:asciiTheme="minorHAnsi" w:hAnsiTheme="minorHAnsi" w:cstheme="minorHAnsi"/>
          <w:sz w:val="22"/>
          <w:szCs w:val="22"/>
          <w:lang w:val="fr-FR"/>
        </w:rPr>
        <w:t>la K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elowna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Art Gallery dur</w:t>
      </w:r>
      <w:r>
        <w:rPr>
          <w:rFonts w:asciiTheme="minorHAnsi" w:hAnsiTheme="minorHAnsi" w:cstheme="minorHAnsi"/>
          <w:sz w:val="22"/>
          <w:szCs w:val="22"/>
          <w:lang w:val="fr-FR"/>
        </w:rPr>
        <w:t>ant la Triennale de gravure de l’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Okanagan </w:t>
      </w:r>
      <w:r>
        <w:rPr>
          <w:rFonts w:asciiTheme="minorHAnsi" w:hAnsiTheme="minorHAnsi" w:cstheme="minorHAnsi"/>
          <w:sz w:val="22"/>
          <w:szCs w:val="22"/>
          <w:lang w:val="fr-FR"/>
        </w:rPr>
        <w:t>(à la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Vernon Public Art Gallery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au printemps 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202</w:t>
      </w:r>
      <w:r w:rsidR="007F4604" w:rsidRPr="00A5205B">
        <w:rPr>
          <w:rFonts w:asciiTheme="minorHAnsi" w:hAnsiTheme="minorHAnsi" w:cstheme="minorHAnsi"/>
          <w:sz w:val="22"/>
          <w:szCs w:val="22"/>
          <w:lang w:val="fr-FR"/>
        </w:rPr>
        <w:t>7</w:t>
      </w:r>
      <w:r w:rsidR="004515E1" w:rsidRPr="00A5205B">
        <w:rPr>
          <w:rFonts w:asciiTheme="minorHAnsi" w:hAnsiTheme="minorHAnsi" w:cstheme="minorHAnsi"/>
          <w:sz w:val="22"/>
          <w:szCs w:val="22"/>
          <w:lang w:val="fr-FR"/>
        </w:rPr>
        <w:t>.</w:t>
      </w:r>
      <w:bookmarkStart w:id="0" w:name="_GoBack"/>
      <w:bookmarkEnd w:id="0"/>
    </w:p>
    <w:sectPr w:rsidR="009B707C" w:rsidRPr="00A5205B" w:rsidSect="007F4604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C"/>
    <w:rsid w:val="000062EC"/>
    <w:rsid w:val="00015CB1"/>
    <w:rsid w:val="00045980"/>
    <w:rsid w:val="000D1B8A"/>
    <w:rsid w:val="000E4C89"/>
    <w:rsid w:val="000F68B7"/>
    <w:rsid w:val="00235B1C"/>
    <w:rsid w:val="002934D9"/>
    <w:rsid w:val="002B3707"/>
    <w:rsid w:val="002C2AE2"/>
    <w:rsid w:val="002F09D5"/>
    <w:rsid w:val="003523A3"/>
    <w:rsid w:val="003947EE"/>
    <w:rsid w:val="004515E1"/>
    <w:rsid w:val="004F13C5"/>
    <w:rsid w:val="005334E5"/>
    <w:rsid w:val="00546D08"/>
    <w:rsid w:val="00570612"/>
    <w:rsid w:val="005826C7"/>
    <w:rsid w:val="005E1634"/>
    <w:rsid w:val="0065099B"/>
    <w:rsid w:val="006D22A3"/>
    <w:rsid w:val="006E7A0C"/>
    <w:rsid w:val="007243E3"/>
    <w:rsid w:val="00767782"/>
    <w:rsid w:val="007F4604"/>
    <w:rsid w:val="009351A8"/>
    <w:rsid w:val="00940CE0"/>
    <w:rsid w:val="009468DA"/>
    <w:rsid w:val="009B707C"/>
    <w:rsid w:val="009D4197"/>
    <w:rsid w:val="009D49B0"/>
    <w:rsid w:val="009F0CCA"/>
    <w:rsid w:val="00A0758B"/>
    <w:rsid w:val="00A41442"/>
    <w:rsid w:val="00A5205B"/>
    <w:rsid w:val="00AB36C0"/>
    <w:rsid w:val="00BE1053"/>
    <w:rsid w:val="00C155F1"/>
    <w:rsid w:val="00C355B2"/>
    <w:rsid w:val="00C86DFA"/>
    <w:rsid w:val="00CA3F44"/>
    <w:rsid w:val="00CD0D6C"/>
    <w:rsid w:val="00EE4A96"/>
    <w:rsid w:val="00F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D8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4"/>
      <w:ind w:left="3163" w:right="3163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4"/>
      <w:ind w:left="3163" w:right="3163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1049</Words>
  <Characters>5773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Curator</dc:creator>
  <cp:lastModifiedBy>Colette Tougas</cp:lastModifiedBy>
  <cp:revision>36</cp:revision>
  <cp:lastPrinted>2023-11-10T17:42:00Z</cp:lastPrinted>
  <dcterms:created xsi:type="dcterms:W3CDTF">2023-11-10T17:42:00Z</dcterms:created>
  <dcterms:modified xsi:type="dcterms:W3CDTF">2023-11-27T15:40:00Z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